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992"/>
        <w:gridCol w:w="993"/>
        <w:gridCol w:w="986"/>
      </w:tblGrid>
      <w:tr w:rsidR="00CB2BBA" w14:paraId="1979EB59" w14:textId="77777777">
        <w:tc>
          <w:tcPr>
            <w:tcW w:w="9776" w:type="dxa"/>
            <w:gridSpan w:val="5"/>
            <w:shd w:val="clear" w:color="auto" w:fill="auto"/>
          </w:tcPr>
          <w:p w14:paraId="504C482E" w14:textId="77777777" w:rsidR="00CB2BBA" w:rsidRDefault="0000000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Вакантные места для приема (перевода) студентов</w:t>
            </w:r>
          </w:p>
        </w:tc>
      </w:tr>
      <w:tr w:rsidR="00CB2BBA" w14:paraId="1FCA762E" w14:textId="77777777">
        <w:tc>
          <w:tcPr>
            <w:tcW w:w="5813" w:type="dxa"/>
          </w:tcPr>
          <w:p w14:paraId="7546789D" w14:textId="77777777" w:rsidR="00CB2BBA" w:rsidRDefault="00CB2BBA">
            <w:pPr>
              <w:rPr>
                <w:b/>
              </w:rPr>
            </w:pPr>
          </w:p>
        </w:tc>
        <w:tc>
          <w:tcPr>
            <w:tcW w:w="992" w:type="dxa"/>
          </w:tcPr>
          <w:p w14:paraId="2B8E2396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>1 курс</w:t>
            </w:r>
          </w:p>
        </w:tc>
        <w:tc>
          <w:tcPr>
            <w:tcW w:w="992" w:type="dxa"/>
          </w:tcPr>
          <w:p w14:paraId="06F7F169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>2 курс</w:t>
            </w:r>
          </w:p>
        </w:tc>
        <w:tc>
          <w:tcPr>
            <w:tcW w:w="993" w:type="dxa"/>
          </w:tcPr>
          <w:p w14:paraId="70F4FA4B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>3 курс</w:t>
            </w:r>
          </w:p>
        </w:tc>
        <w:tc>
          <w:tcPr>
            <w:tcW w:w="986" w:type="dxa"/>
          </w:tcPr>
          <w:p w14:paraId="01331572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>4 курс</w:t>
            </w:r>
          </w:p>
        </w:tc>
      </w:tr>
      <w:tr w:rsidR="00CB2BBA" w14:paraId="0BADA71E" w14:textId="77777777">
        <w:tc>
          <w:tcPr>
            <w:tcW w:w="5813" w:type="dxa"/>
          </w:tcPr>
          <w:p w14:paraId="35248C4B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 xml:space="preserve">Специальность 53.02.03 «Инструментальное исполнительство (инструменты народного оркестра)» </w:t>
            </w:r>
          </w:p>
        </w:tc>
        <w:tc>
          <w:tcPr>
            <w:tcW w:w="992" w:type="dxa"/>
          </w:tcPr>
          <w:p w14:paraId="5626E675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2D640A75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14:paraId="71F1F488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</w:tcPr>
          <w:p w14:paraId="6A3EF0ED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B2BBA" w14:paraId="5C051894" w14:textId="77777777">
        <w:tc>
          <w:tcPr>
            <w:tcW w:w="5813" w:type="dxa"/>
          </w:tcPr>
          <w:p w14:paraId="1FF0D668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 xml:space="preserve">Специальность 53.02.03 «Инструментальное исполнительство (фортепиано)» </w:t>
            </w:r>
          </w:p>
        </w:tc>
        <w:tc>
          <w:tcPr>
            <w:tcW w:w="992" w:type="dxa"/>
          </w:tcPr>
          <w:p w14:paraId="755E2992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386DC56B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14:paraId="663B6B9E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</w:tcPr>
          <w:p w14:paraId="109C6CC2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B2BBA" w14:paraId="60280797" w14:textId="77777777">
        <w:tc>
          <w:tcPr>
            <w:tcW w:w="5813" w:type="dxa"/>
          </w:tcPr>
          <w:p w14:paraId="4A8CD841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 xml:space="preserve">Специальность 53.02.03 «Инструментальное исполнительство (оркестровые духовые и ударные инструменты)» </w:t>
            </w:r>
          </w:p>
        </w:tc>
        <w:tc>
          <w:tcPr>
            <w:tcW w:w="992" w:type="dxa"/>
          </w:tcPr>
          <w:p w14:paraId="1851246F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7BEF8299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14:paraId="2E722457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</w:tcPr>
          <w:p w14:paraId="6BE8E1B7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B2BBA" w14:paraId="13F730D4" w14:textId="77777777">
        <w:tc>
          <w:tcPr>
            <w:tcW w:w="5813" w:type="dxa"/>
          </w:tcPr>
          <w:p w14:paraId="7AB80B16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 xml:space="preserve">Специальность 53.02.06 «Хоровое дирижирование» </w:t>
            </w:r>
          </w:p>
        </w:tc>
        <w:tc>
          <w:tcPr>
            <w:tcW w:w="992" w:type="dxa"/>
          </w:tcPr>
          <w:p w14:paraId="018E4607" w14:textId="29746D65" w:rsidR="00CB2BBA" w:rsidRDefault="00D568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14:paraId="4A2137E9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14:paraId="776AB66A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" w:type="dxa"/>
          </w:tcPr>
          <w:p w14:paraId="53E504D5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B2BBA" w14:paraId="7E790D6A" w14:textId="77777777">
        <w:tc>
          <w:tcPr>
            <w:tcW w:w="5813" w:type="dxa"/>
          </w:tcPr>
          <w:p w14:paraId="0D18F981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 xml:space="preserve">Специальность 53.02.05 «Сольное и хоровое народное пение» </w:t>
            </w:r>
          </w:p>
        </w:tc>
        <w:tc>
          <w:tcPr>
            <w:tcW w:w="992" w:type="dxa"/>
          </w:tcPr>
          <w:p w14:paraId="12287E17" w14:textId="6EF83B30" w:rsidR="00CB2BBA" w:rsidRDefault="00D568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14:paraId="367A02FC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14:paraId="01D15418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</w:tcPr>
          <w:p w14:paraId="5693C853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2BBA" w14:paraId="3C24D63A" w14:textId="77777777">
        <w:tc>
          <w:tcPr>
            <w:tcW w:w="5813" w:type="dxa"/>
          </w:tcPr>
          <w:p w14:paraId="0504969E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 xml:space="preserve">Специальность 54.02.05 «Живопись» </w:t>
            </w:r>
          </w:p>
        </w:tc>
        <w:tc>
          <w:tcPr>
            <w:tcW w:w="992" w:type="dxa"/>
          </w:tcPr>
          <w:p w14:paraId="1C12EFA9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1D80EC15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75ED9241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6" w:type="dxa"/>
          </w:tcPr>
          <w:p w14:paraId="3610C365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B2BBA" w14:paraId="0F29865E" w14:textId="77777777">
        <w:tc>
          <w:tcPr>
            <w:tcW w:w="5813" w:type="dxa"/>
          </w:tcPr>
          <w:p w14:paraId="6C3B556C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 xml:space="preserve">Специальность 54.02.04 «Реставрация» </w:t>
            </w:r>
          </w:p>
        </w:tc>
        <w:tc>
          <w:tcPr>
            <w:tcW w:w="992" w:type="dxa"/>
          </w:tcPr>
          <w:p w14:paraId="3B48EEB8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77FAE4A1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6F21E1E2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</w:tcPr>
          <w:p w14:paraId="01E37C70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B2BBA" w14:paraId="728F00AE" w14:textId="77777777">
        <w:tc>
          <w:tcPr>
            <w:tcW w:w="5813" w:type="dxa"/>
          </w:tcPr>
          <w:p w14:paraId="47148809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 xml:space="preserve">Специальность 54.02.01 «Дизайн (в области культуры и искусства)» </w:t>
            </w:r>
          </w:p>
        </w:tc>
        <w:tc>
          <w:tcPr>
            <w:tcW w:w="992" w:type="dxa"/>
          </w:tcPr>
          <w:p w14:paraId="79B3A179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7B46A7D9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60A22AA3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6" w:type="dxa"/>
          </w:tcPr>
          <w:p w14:paraId="484AA454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B2BBA" w14:paraId="518FC523" w14:textId="77777777">
        <w:tc>
          <w:tcPr>
            <w:tcW w:w="5813" w:type="dxa"/>
          </w:tcPr>
          <w:p w14:paraId="731A0F11" w14:textId="77777777" w:rsidR="00CB2BBA" w:rsidRDefault="00000000">
            <w:pPr>
              <w:rPr>
                <w:b/>
              </w:rPr>
            </w:pPr>
            <w:r>
              <w:rPr>
                <w:b/>
              </w:rPr>
              <w:t xml:space="preserve">Специальность 51.02.02 «Социально-культурная деятельность (организация культурно-досуговой деятельности)» </w:t>
            </w:r>
          </w:p>
        </w:tc>
        <w:tc>
          <w:tcPr>
            <w:tcW w:w="992" w:type="dxa"/>
          </w:tcPr>
          <w:p w14:paraId="49C0E2C1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07C7EF64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1C378AAD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</w:tcPr>
          <w:p w14:paraId="19CFBCEE" w14:textId="77777777" w:rsidR="00CB2B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138A9EEB" w14:textId="77777777" w:rsidR="00CB2BBA" w:rsidRDefault="00CB2BBA"/>
    <w:p w14:paraId="47FF509F" w14:textId="77777777" w:rsidR="00CB2BBA" w:rsidRDefault="00CB2BBA"/>
    <w:sectPr w:rsidR="00CB2BB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BBA"/>
    <w:rsid w:val="00CB2BBA"/>
    <w:rsid w:val="00D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673A"/>
  <w15:docId w15:val="{73ADBC9C-371F-4EAA-AE7D-30340E57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Елецкий государственный колледж искусств им.Т.Н. Хренникова</cp:lastModifiedBy>
  <cp:revision>2</cp:revision>
  <cp:lastPrinted>2024-02-27T09:25:00Z</cp:lastPrinted>
  <dcterms:created xsi:type="dcterms:W3CDTF">2024-02-27T09:25:00Z</dcterms:created>
  <dcterms:modified xsi:type="dcterms:W3CDTF">2024-02-27T09:32:00Z</dcterms:modified>
</cp:coreProperties>
</file>